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6F" w:rsidRDefault="00820CE9" w:rsidP="0049216F">
      <w:pPr>
        <w:spacing w:after="120" w:line="264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Código Ético de ICF</w:t>
      </w:r>
    </w:p>
    <w:p w:rsidR="0049216F" w:rsidRPr="0049216F" w:rsidRDefault="00820CE9" w:rsidP="0049216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49216F">
        <w:rPr>
          <w:rFonts w:ascii="Arial" w:hAnsi="Arial" w:cs="Arial"/>
          <w:b/>
          <w:color w:val="000000" w:themeColor="text1"/>
          <w:szCs w:val="20"/>
        </w:rPr>
        <w:t>Introducción</w:t>
      </w:r>
      <w:r w:rsidRPr="0049216F">
        <w:rPr>
          <w:rFonts w:ascii="Arial" w:hAnsi="Arial" w:cs="Arial"/>
          <w:b/>
          <w:color w:val="000000" w:themeColor="text1"/>
          <w:szCs w:val="20"/>
        </w:rPr>
        <w:br/>
      </w:r>
      <w:r w:rsidRPr="0049216F">
        <w:rPr>
          <w:rFonts w:ascii="Arial" w:hAnsi="Arial" w:cs="Arial"/>
          <w:color w:val="000000" w:themeColor="text1"/>
          <w:szCs w:val="20"/>
        </w:rPr>
        <w:t xml:space="preserve">La ICF se compromete a mantener y promover la excelencia en coaching. Por lo tanto, espera que todos sus miembros y los coaches con credenciales (coaches, coaches mentores, supervisores, formadores de coaches o </w:t>
      </w:r>
      <w:r w:rsidRPr="0049216F">
        <w:rPr>
          <w:rFonts w:ascii="Arial" w:hAnsi="Arial" w:cs="Arial"/>
          <w:color w:val="000000" w:themeColor="text1"/>
          <w:szCs w:val="20"/>
        </w:rPr>
        <w:t>estudiantes) se adhieran a los elementos y principios de la conducta ética: estar capacitado e integrar las competencias esenciales de la ICF de manera efectiva en su trabajo.</w:t>
      </w:r>
      <w:r w:rsidRPr="0049216F">
        <w:rPr>
          <w:rFonts w:ascii="Arial" w:hAnsi="Arial" w:cs="Arial"/>
          <w:color w:val="000000" w:themeColor="text1"/>
          <w:szCs w:val="20"/>
        </w:rPr>
        <w:br/>
      </w:r>
    </w:p>
    <w:p w:rsidR="0049216F" w:rsidRPr="0049216F" w:rsidRDefault="00820CE9" w:rsidP="0049216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49216F">
        <w:rPr>
          <w:rFonts w:ascii="Arial" w:hAnsi="Arial" w:cs="Arial"/>
          <w:color w:val="000000" w:themeColor="text1"/>
          <w:szCs w:val="20"/>
        </w:rPr>
        <w:t>De conformidad con los valores fundamentales de la ICF y su definición de coach</w:t>
      </w:r>
      <w:r w:rsidRPr="0049216F">
        <w:rPr>
          <w:rFonts w:ascii="Arial" w:hAnsi="Arial" w:cs="Arial"/>
          <w:color w:val="000000" w:themeColor="text1"/>
          <w:szCs w:val="20"/>
        </w:rPr>
        <w:t>ing, el Código Ético está diseñado para proporcionar el marco de referencia apropiado, la responsabilidad y las normas vinculantes de conducta para todos los miembros de la ICF y los poseedores de credenciales, quienes se comprometen a cumplir con el sigui</w:t>
      </w:r>
      <w:r w:rsidRPr="0049216F">
        <w:rPr>
          <w:rFonts w:ascii="Arial" w:hAnsi="Arial" w:cs="Arial"/>
          <w:color w:val="000000" w:themeColor="text1"/>
          <w:szCs w:val="20"/>
        </w:rPr>
        <w:t>ente Código Ético de la ICF:</w:t>
      </w:r>
    </w:p>
    <w:p w:rsidR="0049216F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Primera parte: Definiciones</w:t>
      </w:r>
    </w:p>
    <w:p w:rsidR="00140E7F" w:rsidRPr="00B259E2" w:rsidRDefault="00820CE9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Coaching</w:t>
      </w:r>
      <w:r w:rsidRPr="00B259E2">
        <w:rPr>
          <w:rFonts w:ascii="Arial" w:hAnsi="Arial" w:cs="Arial"/>
          <w:color w:val="000000" w:themeColor="text1"/>
          <w:szCs w:val="20"/>
        </w:rPr>
        <w:t>: coaching es un proceso de acompañamiento reflexivo y creativo con clientes que les inspira a maximizar su potencial personal y profesional.</w:t>
      </w:r>
    </w:p>
    <w:p w:rsidR="00140E7F" w:rsidRPr="00B259E2" w:rsidRDefault="00820CE9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Coach de la ICF</w:t>
      </w:r>
      <w:r w:rsidRPr="00B259E2">
        <w:rPr>
          <w:rFonts w:ascii="Arial" w:hAnsi="Arial" w:cs="Arial"/>
          <w:color w:val="000000" w:themeColor="text1"/>
          <w:szCs w:val="20"/>
        </w:rPr>
        <w:t>: un coach de la ICF se compromet</w:t>
      </w:r>
      <w:r w:rsidRPr="00B259E2">
        <w:rPr>
          <w:rFonts w:ascii="Arial" w:hAnsi="Arial" w:cs="Arial"/>
          <w:color w:val="000000" w:themeColor="text1"/>
          <w:szCs w:val="20"/>
        </w:rPr>
        <w:t>e a poner en práctica las competencias esenciales de la ICF y a respetar el Código Ético.</w:t>
      </w:r>
    </w:p>
    <w:p w:rsidR="00140E7F" w:rsidRPr="00B259E2" w:rsidRDefault="00820CE9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 xml:space="preserve">Relación de coaching profesional: </w:t>
      </w:r>
      <w:r w:rsidRPr="00B259E2">
        <w:rPr>
          <w:rFonts w:ascii="Arial" w:hAnsi="Arial" w:cs="Arial"/>
          <w:color w:val="000000" w:themeColor="text1"/>
          <w:szCs w:val="20"/>
        </w:rPr>
        <w:t>una relación de coaching profesional existe cuando el coaching incluye un acuerdo (incluidos los contratos) que define las responsab</w:t>
      </w:r>
      <w:r w:rsidRPr="00B259E2">
        <w:rPr>
          <w:rFonts w:ascii="Arial" w:hAnsi="Arial" w:cs="Arial"/>
          <w:color w:val="000000" w:themeColor="text1"/>
          <w:szCs w:val="20"/>
        </w:rPr>
        <w:t>ilidades de cada parte.</w:t>
      </w:r>
    </w:p>
    <w:p w:rsidR="00140E7F" w:rsidRPr="00B259E2" w:rsidRDefault="00820CE9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 xml:space="preserve">Roles en la relación de coaching: </w:t>
      </w:r>
      <w:r w:rsidRPr="00B259E2">
        <w:rPr>
          <w:rFonts w:ascii="Arial" w:hAnsi="Arial" w:cs="Arial"/>
          <w:color w:val="000000" w:themeColor="text1"/>
          <w:szCs w:val="20"/>
        </w:rPr>
        <w:t xml:space="preserve">A fin de aclarar los roles en la relación de coaching, generalmente es necesario distinguir entre el cliente y el patrocinador. En la mayoría de los casos, el cliente y el patrocinador son la misma </w:t>
      </w:r>
      <w:r w:rsidRPr="00B259E2">
        <w:rPr>
          <w:rFonts w:ascii="Arial" w:hAnsi="Arial" w:cs="Arial"/>
          <w:color w:val="000000" w:themeColor="text1"/>
          <w:szCs w:val="20"/>
        </w:rPr>
        <w:t>persona y, por lo tanto, ambos conceptos se denominarán como el cliente. Sin embargo, a efectos de identificación, la ICF define estos roles de la siguiente manera:</w:t>
      </w:r>
    </w:p>
    <w:p w:rsidR="00140E7F" w:rsidRPr="00B259E2" w:rsidRDefault="00820CE9" w:rsidP="00140E7F">
      <w:pPr>
        <w:pStyle w:val="ListParagraph"/>
        <w:widowControl/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Cliente:</w:t>
      </w:r>
      <w:r w:rsidRPr="00B259E2">
        <w:rPr>
          <w:rFonts w:ascii="Arial" w:hAnsi="Arial" w:cs="Arial"/>
          <w:color w:val="000000" w:themeColor="text1"/>
          <w:szCs w:val="20"/>
        </w:rPr>
        <w:t xml:space="preserve"> el «cliente/coachee» es toda persona que recibe coaching. </w:t>
      </w:r>
    </w:p>
    <w:p w:rsidR="00140E7F" w:rsidRPr="00B259E2" w:rsidRDefault="00820CE9" w:rsidP="00140E7F">
      <w:pPr>
        <w:pStyle w:val="ListParagraph"/>
        <w:widowControl/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Patrocinador:</w:t>
      </w:r>
      <w:r w:rsidRPr="00B259E2">
        <w:rPr>
          <w:rFonts w:ascii="Arial" w:hAnsi="Arial" w:cs="Arial"/>
          <w:color w:val="000000" w:themeColor="text1"/>
          <w:szCs w:val="20"/>
        </w:rPr>
        <w:t xml:space="preserve"> el «patro</w:t>
      </w:r>
      <w:r w:rsidRPr="00B259E2">
        <w:rPr>
          <w:rFonts w:ascii="Arial" w:hAnsi="Arial" w:cs="Arial"/>
          <w:color w:val="000000" w:themeColor="text1"/>
          <w:szCs w:val="20"/>
        </w:rPr>
        <w:t>cinador» es la entidad (incluidos sus representantes) que paga por y/u organiza los servicios de coaching que se proporcionarán. En todos los casos, los contratos de servicio de coaching deberán establecer claramente los derechos, los roles y las responsab</w:t>
      </w:r>
      <w:r w:rsidRPr="00B259E2">
        <w:rPr>
          <w:rFonts w:ascii="Arial" w:hAnsi="Arial" w:cs="Arial"/>
          <w:color w:val="000000" w:themeColor="text1"/>
          <w:szCs w:val="20"/>
        </w:rPr>
        <w:t>ilidades tanto para el cliente como para el patrocinador, si estos son personas diferentes.</w:t>
      </w:r>
    </w:p>
    <w:p w:rsidR="00140E7F" w:rsidRPr="00B259E2" w:rsidRDefault="00820CE9" w:rsidP="00140E7F">
      <w:pPr>
        <w:pStyle w:val="ListParagraph"/>
        <w:widowControl/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Estudiante:</w:t>
      </w:r>
      <w:r w:rsidRPr="00B259E2">
        <w:rPr>
          <w:rFonts w:ascii="Arial" w:hAnsi="Arial" w:cs="Arial"/>
          <w:color w:val="000000" w:themeColor="text1"/>
          <w:szCs w:val="20"/>
        </w:rPr>
        <w:t xml:space="preserve"> el «estudiante» es aquella persona inscritos en un programa de formación para coaches o que trabaja con un supervisor o coach mentor, a fin de aprender </w:t>
      </w:r>
      <w:r w:rsidRPr="00B259E2">
        <w:rPr>
          <w:rFonts w:ascii="Arial" w:hAnsi="Arial" w:cs="Arial"/>
          <w:color w:val="000000" w:themeColor="text1"/>
          <w:szCs w:val="20"/>
        </w:rPr>
        <w:t xml:space="preserve">el proceso de coaching o mejorar y desarrollar sus habilidades de coaching. </w:t>
      </w:r>
    </w:p>
    <w:p w:rsidR="00140E7F" w:rsidRPr="00B259E2" w:rsidRDefault="00820CE9" w:rsidP="00140E7F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 xml:space="preserve">Conflicto de intereses: </w:t>
      </w:r>
      <w:r w:rsidRPr="00B259E2">
        <w:rPr>
          <w:rFonts w:ascii="Arial" w:hAnsi="Arial" w:cs="Arial"/>
          <w:color w:val="000000" w:themeColor="text1"/>
          <w:szCs w:val="20"/>
        </w:rPr>
        <w:t>es una situación en la que un coach tiene un interés privado o personal suficiente como para dar la sensación de estar influyendo sobre la finalidad de sus</w:t>
      </w:r>
      <w:r w:rsidRPr="00B259E2">
        <w:rPr>
          <w:rFonts w:ascii="Arial" w:hAnsi="Arial" w:cs="Arial"/>
          <w:color w:val="000000" w:themeColor="text1"/>
          <w:szCs w:val="20"/>
        </w:rPr>
        <w:t xml:space="preserve"> obligaciones oficiales como coach y profesional.</w:t>
      </w:r>
    </w:p>
    <w:p w:rsidR="00820CE9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</w:p>
    <w:p w:rsidR="00820CE9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820CE9">
        <w:rPr>
          <w:rFonts w:ascii="Arial" w:hAnsi="Arial" w:cs="Arial"/>
          <w:b/>
          <w:color w:val="000000" w:themeColor="text1"/>
          <w:szCs w:val="20"/>
        </w:rPr>
        <w:t>Segunda</w:t>
      </w:r>
      <w:proofErr w:type="spellEnd"/>
      <w:r w:rsidRPr="00820CE9">
        <w:rPr>
          <w:rFonts w:ascii="Arial" w:hAnsi="Arial" w:cs="Arial"/>
          <w:b/>
          <w:color w:val="000000" w:themeColor="text1"/>
          <w:szCs w:val="20"/>
        </w:rPr>
        <w:t xml:space="preserve"> Parte: Los </w:t>
      </w:r>
      <w:proofErr w:type="spellStart"/>
      <w:r w:rsidRPr="00820CE9">
        <w:rPr>
          <w:rFonts w:ascii="Arial" w:hAnsi="Arial" w:cs="Arial"/>
          <w:b/>
          <w:color w:val="000000" w:themeColor="text1"/>
          <w:szCs w:val="20"/>
        </w:rPr>
        <w:t>Estándares</w:t>
      </w:r>
      <w:proofErr w:type="spellEnd"/>
      <w:r w:rsidRPr="00820CE9">
        <w:rPr>
          <w:rFonts w:ascii="Arial" w:hAnsi="Arial" w:cs="Arial"/>
          <w:b/>
          <w:color w:val="000000" w:themeColor="text1"/>
          <w:szCs w:val="20"/>
        </w:rPr>
        <w:t xml:space="preserve"> del </w:t>
      </w:r>
      <w:proofErr w:type="spellStart"/>
      <w:r w:rsidRPr="00820CE9">
        <w:rPr>
          <w:rFonts w:ascii="Arial" w:hAnsi="Arial" w:cs="Arial"/>
          <w:b/>
          <w:color w:val="000000" w:themeColor="text1"/>
          <w:szCs w:val="20"/>
        </w:rPr>
        <w:t>Código</w:t>
      </w:r>
      <w:proofErr w:type="spellEnd"/>
      <w:r w:rsidRPr="00820CE9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820CE9">
        <w:rPr>
          <w:rFonts w:ascii="Arial" w:hAnsi="Arial" w:cs="Arial"/>
          <w:b/>
          <w:color w:val="000000" w:themeColor="text1"/>
          <w:szCs w:val="20"/>
        </w:rPr>
        <w:t>Ético</w:t>
      </w:r>
      <w:proofErr w:type="spellEnd"/>
      <w:r w:rsidRPr="00820CE9">
        <w:rPr>
          <w:rFonts w:ascii="Arial" w:hAnsi="Arial" w:cs="Arial"/>
          <w:b/>
          <w:color w:val="000000" w:themeColor="text1"/>
          <w:szCs w:val="20"/>
        </w:rPr>
        <w:t xml:space="preserve"> de la ICF</w:t>
      </w:r>
      <w:bookmarkStart w:id="0" w:name="_GoBack"/>
      <w:bookmarkEnd w:id="0"/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Sección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1: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Conducta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profesional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en general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Como coach, yo: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lastRenderedPageBreak/>
        <w:t xml:space="preserve">Actúo de acuerdo con el Código Etico de la ICF en todas las interacciones, que incluyen la formación de coaches, coach mentoring y las actividades </w:t>
      </w:r>
      <w:r w:rsidRPr="00B259E2">
        <w:rPr>
          <w:rFonts w:ascii="Arial" w:hAnsi="Arial" w:cs="Arial"/>
          <w:color w:val="000000" w:themeColor="text1"/>
          <w:szCs w:val="20"/>
        </w:rPr>
        <w:t>de supervisión de coaches.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Me comprometo a actuar de manera apropiada con el coach, formador, y coach mentor, y contactaré con la ICF para informar sobre cualquier infracción de las normas éticas o posible incumplimiento tan pronto como tenga conocimiento </w:t>
      </w:r>
      <w:r w:rsidRPr="00B259E2">
        <w:rPr>
          <w:rFonts w:ascii="Arial" w:hAnsi="Arial" w:cs="Arial"/>
          <w:color w:val="000000" w:themeColor="text1"/>
          <w:szCs w:val="20"/>
        </w:rPr>
        <w:t xml:space="preserve">de ello, ya sea que me  concierna a mi o a los demás. 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Comunicaré y concienciaré a los demás, incluidos las organizaciones, los empleados, los patrocinadores, los coaches y otros, que pudieran necesitar información acerca de las responsabilidades </w:t>
      </w:r>
      <w:r w:rsidRPr="00B259E2">
        <w:rPr>
          <w:rFonts w:ascii="Arial" w:hAnsi="Arial" w:cs="Arial"/>
          <w:color w:val="000000" w:themeColor="text1"/>
          <w:szCs w:val="20"/>
        </w:rPr>
        <w:t>establecidas en este Código.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Me abstendré de realizar cualquier tipo de discriminación ilegal en las actividades profesionales, que incluya la edad, raza, orientación de género, etnia, orientación sexual, religión, nacionalidad o discapacidad.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Realizaré de</w:t>
      </w:r>
      <w:r w:rsidRPr="00B259E2">
        <w:rPr>
          <w:rFonts w:ascii="Arial" w:hAnsi="Arial" w:cs="Arial"/>
          <w:color w:val="000000" w:themeColor="text1"/>
          <w:szCs w:val="20"/>
        </w:rPr>
        <w:t>claraciones orales y escritas verdaderas y precisas sobre los servicios que ofrezco como coach, profesional o en representación de la ICF.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Identificaré fielmente mis cualificaciones, pericia, experiencia, formación, certificaciones y credenciales de la ICF</w:t>
      </w:r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Reconoceré y respetaré los esfuerzos y contribuciones de otros, y solo reclamaré la propiedad de mi propio material. Comprendo que la violación a de esta norma podría exponerme a un recurso legal presentado por un tercero.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Me esforzaré por reconocer todo</w:t>
      </w:r>
      <w:r w:rsidRPr="00B259E2">
        <w:rPr>
          <w:rFonts w:ascii="Arial" w:hAnsi="Arial" w:cs="Arial"/>
          <w:color w:val="000000" w:themeColor="text1"/>
          <w:szCs w:val="20"/>
        </w:rPr>
        <w:t>s aquellos asuntos personales que puedan afectar, interferir o entrar en conflicto con mi desempeño como coach o con mis relaciones de coaching profesionales. Buscaré rápidamente la asistencia profesional pertinente y adoptaré las medidas oportunas, incluy</w:t>
      </w:r>
      <w:r w:rsidRPr="00B259E2">
        <w:rPr>
          <w:rFonts w:ascii="Arial" w:hAnsi="Arial" w:cs="Arial"/>
          <w:color w:val="000000" w:themeColor="text1"/>
          <w:szCs w:val="20"/>
        </w:rPr>
        <w:t>endo si es resulta apropiado o no suspender o terminar mi relación de coaching en cualquier momento  siempre y cuando los hechos y las circunstancias lo requieran.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Reconoceré que el Código Ético se aplica a en mi relación con clientes, coachees, estudiante</w:t>
      </w:r>
      <w:r w:rsidRPr="00B259E2">
        <w:rPr>
          <w:rFonts w:ascii="Arial" w:hAnsi="Arial" w:cs="Arial"/>
          <w:color w:val="000000" w:themeColor="text1"/>
          <w:szCs w:val="20"/>
        </w:rPr>
        <w:t>s, mentorizados y supervisados en coaching.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Llevaré a cabo e informaré de investigaciones con competencia, honestidad y dentro de los estándares científicos reconocidos y del marco de referencia correspondientes aplicables. Mi investigación se realizará co</w:t>
      </w:r>
      <w:r w:rsidRPr="00B259E2">
        <w:rPr>
          <w:rFonts w:ascii="Arial" w:hAnsi="Arial" w:cs="Arial"/>
          <w:color w:val="000000" w:themeColor="text1"/>
          <w:szCs w:val="20"/>
        </w:rPr>
        <w:t>n el consentimiento y la aprobación necesarios de aquellos involucrados, con un enfoque que protegerá a los participantes de cualquier daño potencial. Todos los esfuerzos de investigación se realizarán de conformidad con todas las leyes aplicables del país</w:t>
      </w:r>
      <w:r w:rsidRPr="00B259E2">
        <w:rPr>
          <w:rFonts w:ascii="Arial" w:hAnsi="Arial" w:cs="Arial"/>
          <w:color w:val="000000" w:themeColor="text1"/>
          <w:szCs w:val="20"/>
        </w:rPr>
        <w:t xml:space="preserve"> en el que se lleve a cabo la investigación.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Mantendré, almacenaré y eliminaré todos los registros, incluidos las comunicaciones y los archivos electrónicos creados durante mis servicios de coaching de tal manera que fomente la confidencialidad, seguridad </w:t>
      </w:r>
      <w:r w:rsidRPr="00B259E2">
        <w:rPr>
          <w:rFonts w:ascii="Arial" w:hAnsi="Arial" w:cs="Arial"/>
          <w:color w:val="000000" w:themeColor="text1"/>
          <w:szCs w:val="20"/>
        </w:rPr>
        <w:t>y privacidad, y cumpla con cualquier legislación y contratos aplicables.</w:t>
      </w:r>
    </w:p>
    <w:p w:rsidR="00140E7F" w:rsidRPr="00B259E2" w:rsidRDefault="00820CE9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Utilizaré la información de contacto de los miembros de la ICF (direcciones de correo electrónico, números de teléfono, entre otros) únicamente en el modo y medida especificados por l</w:t>
      </w:r>
      <w:r w:rsidRPr="00B259E2">
        <w:rPr>
          <w:rFonts w:ascii="Arial" w:hAnsi="Arial" w:cs="Arial"/>
          <w:color w:val="000000" w:themeColor="text1"/>
          <w:szCs w:val="20"/>
        </w:rPr>
        <w:t>a ICF.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Sección 2: Conflicto de intereses: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Como coach, yo: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Procuraré ser consciente de cualquier conflicto de intereses existente o potencial, revelar abiertamente dicho conflicto y ofrecer mi renuncia a continuar cuando surja alguno.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Aclararé los roles par</w:t>
      </w:r>
      <w:r w:rsidRPr="00B259E2">
        <w:rPr>
          <w:rFonts w:ascii="Arial" w:hAnsi="Arial" w:cs="Arial"/>
          <w:color w:val="000000" w:themeColor="text1"/>
          <w:szCs w:val="20"/>
        </w:rPr>
        <w:t>a coaches internos, estableceré límites y analizaré con los interesados los conflictos de intereses que puedan surgir entre el coaching y otras funciones de mi cargo.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lastRenderedPageBreak/>
        <w:t>Revelaré a mi cliente y a los patrocinadores toda compensación anticipada de terceros que</w:t>
      </w:r>
      <w:r w:rsidRPr="00B259E2">
        <w:rPr>
          <w:rFonts w:ascii="Arial" w:hAnsi="Arial" w:cs="Arial"/>
          <w:color w:val="000000" w:themeColor="text1"/>
          <w:szCs w:val="20"/>
        </w:rPr>
        <w:t xml:space="preserve"> pueda percibir por derivación de clientes u obtención de clientes.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Respetaré la relación equitativa coach-cliente, independientemente de la forma de compensación.</w:t>
      </w:r>
    </w:p>
    <w:p w:rsidR="00140E7F" w:rsidRPr="00B259E2" w:rsidRDefault="00820CE9" w:rsidP="00140E7F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Sección 3: Conducta profesional con clientes</w:t>
      </w:r>
    </w:p>
    <w:p w:rsidR="00140E7F" w:rsidRPr="00B259E2" w:rsidRDefault="00820CE9" w:rsidP="00140E7F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Como coach, yo: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No realizaré intencionadamente </w:t>
      </w:r>
      <w:r w:rsidRPr="00B259E2">
        <w:rPr>
          <w:rFonts w:ascii="Arial" w:hAnsi="Arial" w:cs="Arial"/>
          <w:color w:val="000000" w:themeColor="text1"/>
          <w:szCs w:val="20"/>
        </w:rPr>
        <w:t>declaraciones engañosas o falsas a clientes o patrocinadores, actuales o futuros, sobre los resultados que éstos obtendrán del proceso de coaching o de mi como coach.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Explicaré detenidamente y me aseguraré de que, antes o durante la reunión inicial, mi cli</w:t>
      </w:r>
      <w:r w:rsidRPr="00B259E2">
        <w:rPr>
          <w:rFonts w:ascii="Arial" w:hAnsi="Arial" w:cs="Arial"/>
          <w:color w:val="000000" w:themeColor="text1"/>
          <w:szCs w:val="20"/>
        </w:rPr>
        <w:t>ente y patrocinadores de coaching comprendan la naturaleza del coaching, la esencia y los límites de la confidencialidad, los acuerdos financieros, y cualquier otra condición establecida en el contrato de coaching.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Elaboraré un contrato claro de servicios </w:t>
      </w:r>
      <w:r w:rsidRPr="00B259E2">
        <w:rPr>
          <w:rFonts w:ascii="Arial" w:hAnsi="Arial" w:cs="Arial"/>
          <w:color w:val="000000" w:themeColor="text1"/>
          <w:szCs w:val="20"/>
        </w:rPr>
        <w:t>de coaching con mis clientes y patrocinadores antes de comenzar la relación de coaching, y respetaré este contrato. El contrato deberá incluir los roles, las responsabilidades y los derechos de todas las partes involucradas.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Me responsabilizaré de ser </w:t>
      </w:r>
      <w:r w:rsidRPr="00B259E2">
        <w:rPr>
          <w:rFonts w:ascii="Arial" w:hAnsi="Arial" w:cs="Arial"/>
          <w:color w:val="000000" w:themeColor="text1"/>
          <w:szCs w:val="20"/>
        </w:rPr>
        <w:t>consciente y establecer de forma clara los límites apropiados y culturalmente correspondientes que rigen las interacciones, ya sean físicas o de otro tipo que pueda mantener con mis clientes o patrocinadores.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Evitaré cualquier relación sentimental o sexual</w:t>
      </w:r>
      <w:r w:rsidRPr="00B259E2">
        <w:rPr>
          <w:rFonts w:ascii="Arial" w:hAnsi="Arial" w:cs="Arial"/>
          <w:color w:val="000000" w:themeColor="text1"/>
          <w:szCs w:val="20"/>
        </w:rPr>
        <w:t xml:space="preserve"> con clientes, patrocinadores, estudiantes, mentorizados o supervisados actuales. Además, estaré atento a la posibilidad de cualquier relación de intimidad sexual potencial entre las partes, incluido mi equipo de colaboradores y/o asistentes, y adoptaré la</w:t>
      </w:r>
      <w:r w:rsidRPr="00B259E2">
        <w:rPr>
          <w:rFonts w:ascii="Arial" w:hAnsi="Arial" w:cs="Arial"/>
          <w:color w:val="000000" w:themeColor="text1"/>
          <w:szCs w:val="20"/>
        </w:rPr>
        <w:t>s medidas oportunas correspondientes para abordar el tema o cancelar el servicio, en aras de un ambiente seguro en general.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Respetaré el derecho del cliente a concluir la relación de coaching en cualquier momento durante el proceso, sujeto a las disposicio</w:t>
      </w:r>
      <w:r w:rsidRPr="00B259E2">
        <w:rPr>
          <w:rFonts w:ascii="Arial" w:hAnsi="Arial" w:cs="Arial"/>
          <w:color w:val="000000" w:themeColor="text1"/>
          <w:szCs w:val="20"/>
        </w:rPr>
        <w:t>nes del contrato. Estaré atento a la detección de indicaciones que sugieran que hay un cambio en el valor percibido de la relación de coaching.</w:t>
      </w:r>
    </w:p>
    <w:p w:rsidR="005077D7" w:rsidRPr="007B38DD" w:rsidRDefault="00820CE9" w:rsidP="007B38D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0"/>
        </w:rPr>
      </w:pPr>
      <w:r w:rsidRPr="007B38DD">
        <w:rPr>
          <w:rFonts w:ascii="Arial" w:hAnsi="Arial" w:cs="Arial"/>
          <w:color w:val="000000" w:themeColor="text1"/>
          <w:szCs w:val="20"/>
        </w:rPr>
        <w:t>Incitaré al cliente o patrocinador a realizar un cambio, si considero que el cliente o patrocinador debería cont</w:t>
      </w:r>
      <w:r w:rsidRPr="007B38DD">
        <w:rPr>
          <w:rFonts w:ascii="Arial" w:hAnsi="Arial" w:cs="Arial"/>
          <w:color w:val="000000" w:themeColor="text1"/>
          <w:szCs w:val="20"/>
        </w:rPr>
        <w:t>ar con los servicios de otro coach u otro recurso, y le sugeriré a mi cliente que busque los servicios de otros profesionales cuando lo considere necesario o apropiado.</w:t>
      </w:r>
    </w:p>
    <w:p w:rsidR="00140E7F" w:rsidRPr="00B259E2" w:rsidRDefault="00820CE9" w:rsidP="00140E7F">
      <w:pPr>
        <w:rPr>
          <w:rFonts w:ascii="Arial" w:hAnsi="Arial" w:cs="Arial"/>
          <w:color w:val="000000" w:themeColor="text1"/>
          <w:szCs w:val="20"/>
        </w:rPr>
      </w:pP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Sección 4: Confidencialidad/Privacidad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Como coach, yo: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Mantendré los niveles más </w:t>
      </w:r>
      <w:r w:rsidRPr="00B259E2">
        <w:rPr>
          <w:rFonts w:ascii="Arial" w:hAnsi="Arial" w:cs="Arial"/>
          <w:color w:val="000000" w:themeColor="text1"/>
          <w:szCs w:val="20"/>
        </w:rPr>
        <w:t>estrictos de confidencialidad acerca de toda la información del cliente y patrocinador, salvo que la ley exija su divulgación.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Elaboraré un contrato claro sobre cómo se intercambiará la información de coaching entre el coach, cliente y patrocinador.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Elabor</w:t>
      </w:r>
      <w:r>
        <w:rPr>
          <w:rFonts w:ascii="Arial" w:hAnsi="Arial" w:cs="Arial"/>
          <w:color w:val="000000" w:themeColor="text1"/>
          <w:szCs w:val="20"/>
        </w:rPr>
        <w:t>aré un contrato claro cuando actúe en calidad de coach, coach mentor, supervisor o formador, tanto con el cliente y patrocinador como con el estudiante, mentorizado o supervisado, sobre las condiciones bajo las cuales no se mantendrá la confidencialidad (p</w:t>
      </w:r>
      <w:r>
        <w:rPr>
          <w:rFonts w:ascii="Arial" w:hAnsi="Arial" w:cs="Arial"/>
          <w:color w:val="000000" w:themeColor="text1"/>
          <w:szCs w:val="20"/>
        </w:rPr>
        <w:t xml:space="preserve">or ejemplo, una actividad ilegal inminente o que pueda poner en </w:t>
      </w:r>
      <w:r w:rsidRPr="00B259E2">
        <w:rPr>
          <w:rFonts w:ascii="Arial" w:hAnsi="Arial" w:cs="Arial"/>
          <w:color w:val="000000" w:themeColor="text1"/>
          <w:szCs w:val="20"/>
        </w:rPr>
        <w:t>riesgo a uno mismo o a otros, conforme a una resolución judicial o citación válida, etc.), y me aseguraré de que éstos acuerden por escrito voluntaria y conscientemente dicho límite de confide</w:t>
      </w:r>
      <w:r w:rsidRPr="00B259E2">
        <w:rPr>
          <w:rFonts w:ascii="Arial" w:hAnsi="Arial" w:cs="Arial"/>
          <w:color w:val="000000" w:themeColor="text1"/>
          <w:szCs w:val="20"/>
        </w:rPr>
        <w:t xml:space="preserve">ncialidad. Cuando considere razonablemente que una de las circunstancias anteriores sea aplicable, deberé informar de ello a las autoridades correspondientes. 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lastRenderedPageBreak/>
        <w:t>Requeriré a todos los que trabajan conmigo para acompañar a mis clientes que se adhieran al Códi</w:t>
      </w:r>
      <w:r w:rsidRPr="00B259E2">
        <w:rPr>
          <w:rFonts w:ascii="Arial" w:hAnsi="Arial" w:cs="Arial"/>
          <w:color w:val="000000" w:themeColor="text1"/>
          <w:szCs w:val="20"/>
        </w:rPr>
        <w:t>go Ético de la ICF, n.º 26, sección 4, Normas de confidencialidad y privacidad, y cualquier otra sección del Código Ético que sea aplicable.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Sección 5: Desarrollo Continuo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Como coach, yo:</w:t>
      </w:r>
    </w:p>
    <w:p w:rsidR="00140E7F" w:rsidRPr="00B259E2" w:rsidRDefault="00820CE9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Me comprometo a cumplir con el requisito de desarrollo continuo y pe</w:t>
      </w:r>
      <w:r w:rsidRPr="00B259E2">
        <w:rPr>
          <w:rFonts w:ascii="Arial" w:hAnsi="Arial" w:cs="Arial"/>
          <w:color w:val="000000" w:themeColor="text1"/>
          <w:szCs w:val="20"/>
        </w:rPr>
        <w:t>rmanente de mis habilidades profesionales.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Tercera parte: Juramento de ética profesional de ICF:</w:t>
      </w:r>
    </w:p>
    <w:p w:rsidR="00140E7F" w:rsidRPr="00B259E2" w:rsidRDefault="00820CE9" w:rsidP="00140E7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Como coach profesional, reconozco y acepto respetar mis obligaciones éticas y legales ante mis clientes y patrocinadores de coaching, mis colegas y el público </w:t>
      </w:r>
      <w:r w:rsidRPr="00B259E2">
        <w:rPr>
          <w:rFonts w:ascii="Arial" w:hAnsi="Arial" w:cs="Arial"/>
          <w:color w:val="000000" w:themeColor="text1"/>
          <w:szCs w:val="20"/>
        </w:rPr>
        <w:t>en general. Prometo acatar el Código Ético de ICF y aplicar estas normas en mis servicios de coaching, formación, mentoring o supervisión.</w:t>
      </w:r>
    </w:p>
    <w:p w:rsidR="00140E7F" w:rsidRDefault="00820CE9" w:rsidP="00140E7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>Si infrinjo este Juramento de ética profesional o cualquier parte del Código Ético de la ICF, acepto que la ICF me re</w:t>
      </w:r>
      <w:r w:rsidRPr="00B259E2">
        <w:rPr>
          <w:rFonts w:ascii="Arial" w:hAnsi="Arial" w:cs="Arial"/>
          <w:color w:val="000000" w:themeColor="text1"/>
          <w:szCs w:val="20"/>
        </w:rPr>
        <w:t>sponsabilice de ello, según su criterio. Acepto además que mi responsabilidad ante la ICF por mi incumplimiento conlleve sanciones, como la pérdida de mi titularidad como miembro de la ICF y/o mis credenciales de la ICF.</w:t>
      </w:r>
    </w:p>
    <w:p w:rsidR="00FF1099" w:rsidRPr="00B259E2" w:rsidRDefault="00820CE9" w:rsidP="00140E7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Para obtener más información sobre </w:t>
      </w:r>
      <w:r>
        <w:rPr>
          <w:rFonts w:ascii="Arial" w:hAnsi="Arial" w:cs="Arial"/>
          <w:color w:val="000000" w:themeColor="text1"/>
          <w:szCs w:val="20"/>
        </w:rPr>
        <w:t xml:space="preserve">el Proceso de Revisión de la Conducta Ética, incluidos los enlaces para interponer una </w:t>
      </w:r>
      <w:proofErr w:type="spellStart"/>
      <w:r>
        <w:rPr>
          <w:rFonts w:ascii="Arial" w:hAnsi="Arial" w:cs="Arial"/>
          <w:color w:val="000000" w:themeColor="text1"/>
          <w:szCs w:val="20"/>
        </w:rPr>
        <w:t>demanda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haga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clic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hyperlink r:id="rId6" w:history="1">
        <w:proofErr w:type="spellStart"/>
        <w:r w:rsidRPr="00FF1099">
          <w:rPr>
            <w:rStyle w:val="Hyperlink"/>
            <w:rFonts w:ascii="Arial" w:hAnsi="Arial" w:cs="Arial"/>
            <w:szCs w:val="20"/>
          </w:rPr>
          <w:t>aquí</w:t>
        </w:r>
        <w:proofErr w:type="spellEnd"/>
      </w:hyperlink>
      <w:r>
        <w:rPr>
          <w:rFonts w:ascii="Arial" w:hAnsi="Arial" w:cs="Arial"/>
          <w:color w:val="000000" w:themeColor="text1"/>
          <w:szCs w:val="20"/>
        </w:rPr>
        <w:t>.</w:t>
      </w:r>
    </w:p>
    <w:p w:rsidR="00140E7F" w:rsidRPr="0049216F" w:rsidRDefault="00820CE9" w:rsidP="00140E7F">
      <w:pPr>
        <w:rPr>
          <w:rFonts w:ascii="Arial" w:hAnsi="Arial" w:cs="Arial"/>
          <w:i/>
          <w:color w:val="000000" w:themeColor="text1"/>
          <w:szCs w:val="20"/>
        </w:rPr>
      </w:pPr>
      <w:r w:rsidRPr="0049216F">
        <w:rPr>
          <w:rFonts w:ascii="Arial" w:hAnsi="Arial" w:cs="Arial"/>
          <w:i/>
          <w:color w:val="000000" w:themeColor="text1"/>
          <w:szCs w:val="20"/>
        </w:rPr>
        <w:t xml:space="preserve">Adoptado por la Junta Directiva Global de la ICF </w:t>
      </w:r>
      <w:r w:rsidRPr="0049216F">
        <w:rPr>
          <w:rFonts w:ascii="Arial" w:hAnsi="Arial" w:cs="Arial"/>
          <w:i/>
          <w:color w:val="000000" w:themeColor="text1"/>
          <w:szCs w:val="20"/>
        </w:rPr>
        <w:t>en junio de 2015.</w:t>
      </w:r>
    </w:p>
    <w:sectPr w:rsidR="00140E7F" w:rsidRPr="0049216F" w:rsidSect="003F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BEE"/>
    <w:multiLevelType w:val="hybridMultilevel"/>
    <w:tmpl w:val="0F6AD266"/>
    <w:lvl w:ilvl="0" w:tplc="8A0C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0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D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C1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2D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83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8A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A7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434"/>
    <w:multiLevelType w:val="hybridMultilevel"/>
    <w:tmpl w:val="8A566E3C"/>
    <w:lvl w:ilvl="0" w:tplc="DB1664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6A5CA6DA" w:tentative="1">
      <w:start w:val="1"/>
      <w:numFmt w:val="lowerLetter"/>
      <w:lvlText w:val="%2."/>
      <w:lvlJc w:val="left"/>
      <w:pPr>
        <w:ind w:left="1440" w:hanging="360"/>
      </w:pPr>
    </w:lvl>
    <w:lvl w:ilvl="2" w:tplc="78CC9BF4" w:tentative="1">
      <w:start w:val="1"/>
      <w:numFmt w:val="lowerRoman"/>
      <w:lvlText w:val="%3."/>
      <w:lvlJc w:val="right"/>
      <w:pPr>
        <w:ind w:left="2160" w:hanging="180"/>
      </w:pPr>
    </w:lvl>
    <w:lvl w:ilvl="3" w:tplc="5754A700" w:tentative="1">
      <w:start w:val="1"/>
      <w:numFmt w:val="decimal"/>
      <w:lvlText w:val="%4."/>
      <w:lvlJc w:val="left"/>
      <w:pPr>
        <w:ind w:left="2880" w:hanging="360"/>
      </w:pPr>
    </w:lvl>
    <w:lvl w:ilvl="4" w:tplc="2A767A66" w:tentative="1">
      <w:start w:val="1"/>
      <w:numFmt w:val="lowerLetter"/>
      <w:lvlText w:val="%5."/>
      <w:lvlJc w:val="left"/>
      <w:pPr>
        <w:ind w:left="3600" w:hanging="360"/>
      </w:pPr>
    </w:lvl>
    <w:lvl w:ilvl="5" w:tplc="156EA374" w:tentative="1">
      <w:start w:val="1"/>
      <w:numFmt w:val="lowerRoman"/>
      <w:lvlText w:val="%6."/>
      <w:lvlJc w:val="right"/>
      <w:pPr>
        <w:ind w:left="4320" w:hanging="180"/>
      </w:pPr>
    </w:lvl>
    <w:lvl w:ilvl="6" w:tplc="3560FC60" w:tentative="1">
      <w:start w:val="1"/>
      <w:numFmt w:val="decimal"/>
      <w:lvlText w:val="%7."/>
      <w:lvlJc w:val="left"/>
      <w:pPr>
        <w:ind w:left="5040" w:hanging="360"/>
      </w:pPr>
    </w:lvl>
    <w:lvl w:ilvl="7" w:tplc="A3B8791A" w:tentative="1">
      <w:start w:val="1"/>
      <w:numFmt w:val="lowerLetter"/>
      <w:lvlText w:val="%8."/>
      <w:lvlJc w:val="left"/>
      <w:pPr>
        <w:ind w:left="5760" w:hanging="360"/>
      </w:pPr>
    </w:lvl>
    <w:lvl w:ilvl="8" w:tplc="3BF0E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439F6"/>
    <w:multiLevelType w:val="hybridMultilevel"/>
    <w:tmpl w:val="492A3F44"/>
    <w:lvl w:ilvl="0" w:tplc="69486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E13ECA32" w:tentative="1">
      <w:start w:val="1"/>
      <w:numFmt w:val="lowerLetter"/>
      <w:lvlText w:val="%2."/>
      <w:lvlJc w:val="left"/>
      <w:pPr>
        <w:ind w:left="1440" w:hanging="360"/>
      </w:pPr>
    </w:lvl>
    <w:lvl w:ilvl="2" w:tplc="90BAD102" w:tentative="1">
      <w:start w:val="1"/>
      <w:numFmt w:val="lowerRoman"/>
      <w:lvlText w:val="%3."/>
      <w:lvlJc w:val="right"/>
      <w:pPr>
        <w:ind w:left="2160" w:hanging="180"/>
      </w:pPr>
    </w:lvl>
    <w:lvl w:ilvl="3" w:tplc="F3E659B4" w:tentative="1">
      <w:start w:val="1"/>
      <w:numFmt w:val="decimal"/>
      <w:lvlText w:val="%4."/>
      <w:lvlJc w:val="left"/>
      <w:pPr>
        <w:ind w:left="2880" w:hanging="360"/>
      </w:pPr>
    </w:lvl>
    <w:lvl w:ilvl="4" w:tplc="B5808E14" w:tentative="1">
      <w:start w:val="1"/>
      <w:numFmt w:val="lowerLetter"/>
      <w:lvlText w:val="%5."/>
      <w:lvlJc w:val="left"/>
      <w:pPr>
        <w:ind w:left="3600" w:hanging="360"/>
      </w:pPr>
    </w:lvl>
    <w:lvl w:ilvl="5" w:tplc="1F4ABF20" w:tentative="1">
      <w:start w:val="1"/>
      <w:numFmt w:val="lowerRoman"/>
      <w:lvlText w:val="%6."/>
      <w:lvlJc w:val="right"/>
      <w:pPr>
        <w:ind w:left="4320" w:hanging="180"/>
      </w:pPr>
    </w:lvl>
    <w:lvl w:ilvl="6" w:tplc="E41EF97C" w:tentative="1">
      <w:start w:val="1"/>
      <w:numFmt w:val="decimal"/>
      <w:lvlText w:val="%7."/>
      <w:lvlJc w:val="left"/>
      <w:pPr>
        <w:ind w:left="5040" w:hanging="360"/>
      </w:pPr>
    </w:lvl>
    <w:lvl w:ilvl="7" w:tplc="B36E1A12" w:tentative="1">
      <w:start w:val="1"/>
      <w:numFmt w:val="lowerLetter"/>
      <w:lvlText w:val="%8."/>
      <w:lvlJc w:val="left"/>
      <w:pPr>
        <w:ind w:left="5760" w:hanging="360"/>
      </w:pPr>
    </w:lvl>
    <w:lvl w:ilvl="8" w:tplc="8C0AF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A94"/>
    <w:multiLevelType w:val="hybridMultilevel"/>
    <w:tmpl w:val="929E4938"/>
    <w:lvl w:ilvl="0" w:tplc="5DB0B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E4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C1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03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44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45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4C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8C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44AF"/>
    <w:multiLevelType w:val="hybridMultilevel"/>
    <w:tmpl w:val="492A3F44"/>
    <w:lvl w:ilvl="0" w:tplc="FBE426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89F0269A" w:tentative="1">
      <w:start w:val="1"/>
      <w:numFmt w:val="lowerLetter"/>
      <w:lvlText w:val="%2."/>
      <w:lvlJc w:val="left"/>
      <w:pPr>
        <w:ind w:left="1440" w:hanging="360"/>
      </w:pPr>
    </w:lvl>
    <w:lvl w:ilvl="2" w:tplc="4B320C04" w:tentative="1">
      <w:start w:val="1"/>
      <w:numFmt w:val="lowerRoman"/>
      <w:lvlText w:val="%3."/>
      <w:lvlJc w:val="right"/>
      <w:pPr>
        <w:ind w:left="2160" w:hanging="180"/>
      </w:pPr>
    </w:lvl>
    <w:lvl w:ilvl="3" w:tplc="3C064196" w:tentative="1">
      <w:start w:val="1"/>
      <w:numFmt w:val="decimal"/>
      <w:lvlText w:val="%4."/>
      <w:lvlJc w:val="left"/>
      <w:pPr>
        <w:ind w:left="2880" w:hanging="360"/>
      </w:pPr>
    </w:lvl>
    <w:lvl w:ilvl="4" w:tplc="AA16A82E" w:tentative="1">
      <w:start w:val="1"/>
      <w:numFmt w:val="lowerLetter"/>
      <w:lvlText w:val="%5."/>
      <w:lvlJc w:val="left"/>
      <w:pPr>
        <w:ind w:left="3600" w:hanging="360"/>
      </w:pPr>
    </w:lvl>
    <w:lvl w:ilvl="5" w:tplc="73924D00" w:tentative="1">
      <w:start w:val="1"/>
      <w:numFmt w:val="lowerRoman"/>
      <w:lvlText w:val="%6."/>
      <w:lvlJc w:val="right"/>
      <w:pPr>
        <w:ind w:left="4320" w:hanging="180"/>
      </w:pPr>
    </w:lvl>
    <w:lvl w:ilvl="6" w:tplc="7C3A49CE" w:tentative="1">
      <w:start w:val="1"/>
      <w:numFmt w:val="decimal"/>
      <w:lvlText w:val="%7."/>
      <w:lvlJc w:val="left"/>
      <w:pPr>
        <w:ind w:left="5040" w:hanging="360"/>
      </w:pPr>
    </w:lvl>
    <w:lvl w:ilvl="7" w:tplc="DE12F980" w:tentative="1">
      <w:start w:val="1"/>
      <w:numFmt w:val="lowerLetter"/>
      <w:lvlText w:val="%8."/>
      <w:lvlJc w:val="left"/>
      <w:pPr>
        <w:ind w:left="5760" w:hanging="360"/>
      </w:pPr>
    </w:lvl>
    <w:lvl w:ilvl="8" w:tplc="63FAE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27C0B"/>
    <w:multiLevelType w:val="hybridMultilevel"/>
    <w:tmpl w:val="492A3F44"/>
    <w:lvl w:ilvl="0" w:tplc="85E082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6A022500" w:tentative="1">
      <w:start w:val="1"/>
      <w:numFmt w:val="lowerLetter"/>
      <w:lvlText w:val="%2."/>
      <w:lvlJc w:val="left"/>
      <w:pPr>
        <w:ind w:left="1440" w:hanging="360"/>
      </w:pPr>
    </w:lvl>
    <w:lvl w:ilvl="2" w:tplc="EB48B9CE" w:tentative="1">
      <w:start w:val="1"/>
      <w:numFmt w:val="lowerRoman"/>
      <w:lvlText w:val="%3."/>
      <w:lvlJc w:val="right"/>
      <w:pPr>
        <w:ind w:left="2160" w:hanging="180"/>
      </w:pPr>
    </w:lvl>
    <w:lvl w:ilvl="3" w:tplc="A5367A1A" w:tentative="1">
      <w:start w:val="1"/>
      <w:numFmt w:val="decimal"/>
      <w:lvlText w:val="%4."/>
      <w:lvlJc w:val="left"/>
      <w:pPr>
        <w:ind w:left="2880" w:hanging="360"/>
      </w:pPr>
    </w:lvl>
    <w:lvl w:ilvl="4" w:tplc="DE980F0E" w:tentative="1">
      <w:start w:val="1"/>
      <w:numFmt w:val="lowerLetter"/>
      <w:lvlText w:val="%5."/>
      <w:lvlJc w:val="left"/>
      <w:pPr>
        <w:ind w:left="3600" w:hanging="360"/>
      </w:pPr>
    </w:lvl>
    <w:lvl w:ilvl="5" w:tplc="FE9068F6" w:tentative="1">
      <w:start w:val="1"/>
      <w:numFmt w:val="lowerRoman"/>
      <w:lvlText w:val="%6."/>
      <w:lvlJc w:val="right"/>
      <w:pPr>
        <w:ind w:left="4320" w:hanging="180"/>
      </w:pPr>
    </w:lvl>
    <w:lvl w:ilvl="6" w:tplc="0BBC7268" w:tentative="1">
      <w:start w:val="1"/>
      <w:numFmt w:val="decimal"/>
      <w:lvlText w:val="%7."/>
      <w:lvlJc w:val="left"/>
      <w:pPr>
        <w:ind w:left="5040" w:hanging="360"/>
      </w:pPr>
    </w:lvl>
    <w:lvl w:ilvl="7" w:tplc="84FC37CC" w:tentative="1">
      <w:start w:val="1"/>
      <w:numFmt w:val="lowerLetter"/>
      <w:lvlText w:val="%8."/>
      <w:lvlJc w:val="left"/>
      <w:pPr>
        <w:ind w:left="5760" w:hanging="360"/>
      </w:pPr>
    </w:lvl>
    <w:lvl w:ilvl="8" w:tplc="0F548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2671"/>
    <w:multiLevelType w:val="hybridMultilevel"/>
    <w:tmpl w:val="492A3F44"/>
    <w:lvl w:ilvl="0" w:tplc="BD5C18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A6A6F70" w:tentative="1">
      <w:start w:val="1"/>
      <w:numFmt w:val="lowerLetter"/>
      <w:lvlText w:val="%2."/>
      <w:lvlJc w:val="left"/>
      <w:pPr>
        <w:ind w:left="1440" w:hanging="360"/>
      </w:pPr>
    </w:lvl>
    <w:lvl w:ilvl="2" w:tplc="9DF07176" w:tentative="1">
      <w:start w:val="1"/>
      <w:numFmt w:val="lowerRoman"/>
      <w:lvlText w:val="%3."/>
      <w:lvlJc w:val="right"/>
      <w:pPr>
        <w:ind w:left="2160" w:hanging="180"/>
      </w:pPr>
    </w:lvl>
    <w:lvl w:ilvl="3" w:tplc="18BE74B4" w:tentative="1">
      <w:start w:val="1"/>
      <w:numFmt w:val="decimal"/>
      <w:lvlText w:val="%4."/>
      <w:lvlJc w:val="left"/>
      <w:pPr>
        <w:ind w:left="2880" w:hanging="360"/>
      </w:pPr>
    </w:lvl>
    <w:lvl w:ilvl="4" w:tplc="C2280C1C" w:tentative="1">
      <w:start w:val="1"/>
      <w:numFmt w:val="lowerLetter"/>
      <w:lvlText w:val="%5."/>
      <w:lvlJc w:val="left"/>
      <w:pPr>
        <w:ind w:left="3600" w:hanging="360"/>
      </w:pPr>
    </w:lvl>
    <w:lvl w:ilvl="5" w:tplc="009A64A6" w:tentative="1">
      <w:start w:val="1"/>
      <w:numFmt w:val="lowerRoman"/>
      <w:lvlText w:val="%6."/>
      <w:lvlJc w:val="right"/>
      <w:pPr>
        <w:ind w:left="4320" w:hanging="180"/>
      </w:pPr>
    </w:lvl>
    <w:lvl w:ilvl="6" w:tplc="9AA0666E" w:tentative="1">
      <w:start w:val="1"/>
      <w:numFmt w:val="decimal"/>
      <w:lvlText w:val="%7."/>
      <w:lvlJc w:val="left"/>
      <w:pPr>
        <w:ind w:left="5040" w:hanging="360"/>
      </w:pPr>
    </w:lvl>
    <w:lvl w:ilvl="7" w:tplc="FCCA7562" w:tentative="1">
      <w:start w:val="1"/>
      <w:numFmt w:val="lowerLetter"/>
      <w:lvlText w:val="%8."/>
      <w:lvlJc w:val="left"/>
      <w:pPr>
        <w:ind w:left="5760" w:hanging="360"/>
      </w:pPr>
    </w:lvl>
    <w:lvl w:ilvl="8" w:tplc="C4FC6A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9"/>
    <w:rsid w:val="008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7F"/>
    <w:pPr>
      <w:ind w:left="720"/>
      <w:contextualSpacing/>
    </w:pPr>
  </w:style>
  <w:style w:type="table" w:styleId="TableGrid">
    <w:name w:val="Table Grid"/>
    <w:basedOn w:val="TableNormal"/>
    <w:rsid w:val="0014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7F"/>
    <w:pPr>
      <w:ind w:left="720"/>
      <w:contextualSpacing/>
    </w:pPr>
  </w:style>
  <w:style w:type="table" w:styleId="TableGrid">
    <w:name w:val="Table Grid"/>
    <w:basedOn w:val="TableNormal"/>
    <w:rsid w:val="0014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chfederation.org/about/ethics.aspx?ItemNumber=853&amp;navItemNumber=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Celeste</dc:creator>
  <cp:lastModifiedBy>Voss, Michael</cp:lastModifiedBy>
  <cp:revision>5</cp:revision>
  <dcterms:created xsi:type="dcterms:W3CDTF">2015-07-08T19:02:00Z</dcterms:created>
  <dcterms:modified xsi:type="dcterms:W3CDTF">2015-07-30T12:15:00Z</dcterms:modified>
</cp:coreProperties>
</file>